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عربية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للصف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السادس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الوحدة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ازمة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وفرج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rtl w:val="1"/>
        </w:rPr>
        <w:t xml:space="preserve">  </w:t>
      </w:r>
    </w:p>
    <w:p w:rsidR="00000000" w:rsidDel="00000000" w:rsidP="00000000" w:rsidRDefault="00000000" w:rsidRPr="00000000" w14:paraId="00000004">
      <w:pPr>
        <w:bidi w:val="1"/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u w:val="single"/>
          <w:rtl w:val="1"/>
        </w:rPr>
        <w:t xml:space="preserve">مجال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u w:val="single"/>
          <w:rtl w:val="1"/>
        </w:rPr>
        <w:t xml:space="preserve">القراءة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28"/>
          <w:szCs w:val="28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رابط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  <w:br w:type="textWrapping"/>
        <w:t xml:space="preserve">  </w:t>
      </w:r>
      <w:hyperlink r:id="rId6">
        <w:r w:rsidDel="00000000" w:rsidR="00000000" w:rsidRPr="00000000">
          <w:rPr>
            <w:rFonts w:ascii="Traditional Arabic" w:cs="Traditional Arabic" w:eastAsia="Traditional Arabic" w:hAnsi="Traditional Arabic"/>
            <w:color w:val="0563c1"/>
            <w:sz w:val="28"/>
            <w:szCs w:val="28"/>
            <w:u w:val="single"/>
            <w:rtl w:val="0"/>
          </w:rPr>
          <w:t xml:space="preserve">https://elabib.com/Teacher/LessonViewBook/b01d3651-4cd4-4eb6-9316-33320f20e46b?CourseId=33c63ec2-efe5-46c1-8f02-8d17c91ab0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اجب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اسئلة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الفهم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دفتر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المقروء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تثبت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الوالد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حكيما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أحداث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النصح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والوعظ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والإرشاد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سطر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12)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تضاد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تنافر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أزمة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وضح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15.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بالبيتين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الأصدقاء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الفقير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الابن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الاسئلة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المغلقة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انسخ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الاحتمال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  <w:br w:type="textWrapping"/>
      </w:r>
    </w:p>
    <w:p w:rsidR="00000000" w:rsidDel="00000000" w:rsidP="00000000" w:rsidRDefault="00000000" w:rsidRPr="00000000" w14:paraId="00000016">
      <w:pPr>
        <w:bidi w:val="1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1"/>
        </w:rPr>
        <w:t xml:space="preserve">اللغوية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right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اجب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دفتر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اللغوية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الفاعل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الاتية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اكتبه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بالطلاب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ِ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ـــــــــــــــــــــــ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لتعليمات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المرشد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ــــــــــــــــــــ</w:t>
      </w:r>
    </w:p>
    <w:p w:rsidR="00000000" w:rsidDel="00000000" w:rsidP="00000000" w:rsidRDefault="00000000" w:rsidRPr="00000000" w14:paraId="0000001B">
      <w:pPr>
        <w:bidi w:val="1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شجاعة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جنود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ِ    ___.   </w:t>
      </w:r>
    </w:p>
    <w:p w:rsidR="00000000" w:rsidDel="00000000" w:rsidP="00000000" w:rsidRDefault="00000000" w:rsidRPr="00000000" w14:paraId="0000001C">
      <w:pPr>
        <w:bidi w:val="1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تفض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ِ._______</w:t>
      </w:r>
    </w:p>
    <w:p w:rsidR="00000000" w:rsidDel="00000000" w:rsidP="00000000" w:rsidRDefault="00000000" w:rsidRPr="00000000" w14:paraId="0000001D">
      <w:pPr>
        <w:bidi w:val="1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الديك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ثعلب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خداع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ٌ_____</w:t>
      </w:r>
    </w:p>
    <w:p w:rsidR="00000000" w:rsidDel="00000000" w:rsidP="00000000" w:rsidRDefault="00000000" w:rsidRPr="00000000" w14:paraId="0000001E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التشكيل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1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ماضي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2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3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4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مضارع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5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فاعل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6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9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الغلام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720" w:firstLine="0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aditional Arabic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raditional Arabic" w:cs="Traditional Arabic" w:eastAsia="Traditional Arabic" w:hAnsi="Traditional Arab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labib.com/Teacher/LessonViewBook/b01d3651-4cd4-4eb6-9316-33320f20e46b?CourseId=33c63ec2-efe5-46c1-8f02-8d17c91ab037" TargetMode="External"/><Relationship Id="rId7" Type="http://schemas.openxmlformats.org/officeDocument/2006/relationships/hyperlink" Target="https://elabib.com/Teacher/LessonViewBook/b01d3651-4cd4-4eb6-9316-33320f20e46b?CourseId=33c63ec2-efe5-46c1-8f02-8d17c91ab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